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8" w:rsidRPr="00D56118" w:rsidRDefault="00144A4E" w:rsidP="00D56118">
      <w:pPr>
        <w:jc w:val="center"/>
        <w:rPr>
          <w:sz w:val="36"/>
          <w:szCs w:val="36"/>
        </w:rPr>
      </w:pPr>
      <w:r>
        <w:rPr>
          <w:sz w:val="36"/>
          <w:szCs w:val="36"/>
        </w:rPr>
        <w:t>Redovisning av</w:t>
      </w:r>
      <w:r w:rsidR="00D56118" w:rsidRPr="00D56118">
        <w:rPr>
          <w:sz w:val="36"/>
          <w:szCs w:val="36"/>
        </w:rPr>
        <w:t xml:space="preserve"> Älgholmens brunnar - </w:t>
      </w:r>
    </w:p>
    <w:p w:rsidR="00CC6E83" w:rsidRDefault="000B7CDF" w:rsidP="00D56118">
      <w:pPr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CC6E83" w:rsidRPr="00D56118">
        <w:rPr>
          <w:sz w:val="36"/>
          <w:szCs w:val="36"/>
        </w:rPr>
        <w:t>ä</w:t>
      </w:r>
      <w:r w:rsidR="00D56118" w:rsidRPr="00D56118">
        <w:rPr>
          <w:sz w:val="36"/>
          <w:szCs w:val="36"/>
        </w:rPr>
        <w:t>tning av saltvattensinträngning</w:t>
      </w:r>
      <w:r w:rsidR="00144A4E">
        <w:rPr>
          <w:sz w:val="36"/>
          <w:szCs w:val="36"/>
        </w:rPr>
        <w:t xml:space="preserve"> </w:t>
      </w:r>
      <w:r w:rsidR="009644F0">
        <w:rPr>
          <w:sz w:val="36"/>
          <w:szCs w:val="36"/>
        </w:rPr>
        <w:t xml:space="preserve"> </w:t>
      </w:r>
    </w:p>
    <w:p w:rsidR="000B7CDF" w:rsidRDefault="000B7CDF" w:rsidP="00D56118">
      <w:pPr>
        <w:jc w:val="center"/>
        <w:rPr>
          <w:sz w:val="36"/>
          <w:szCs w:val="36"/>
        </w:rPr>
      </w:pPr>
    </w:p>
    <w:p w:rsidR="000B7CDF" w:rsidRPr="000B7CDF" w:rsidRDefault="00764A45" w:rsidP="00D56118">
      <w:pPr>
        <w:jc w:val="center"/>
        <w:rPr>
          <w:sz w:val="28"/>
          <w:szCs w:val="28"/>
        </w:rPr>
      </w:pPr>
      <w:r>
        <w:rPr>
          <w:sz w:val="28"/>
          <w:szCs w:val="28"/>
        </w:rPr>
        <w:t>2017-06-01</w:t>
      </w:r>
    </w:p>
    <w:p w:rsidR="00CC6E83" w:rsidRDefault="00CC6E83"/>
    <w:p w:rsidR="00D56118" w:rsidRDefault="00D56118"/>
    <w:p w:rsidR="00D56118" w:rsidRDefault="00D56118"/>
    <w:p w:rsidR="009E7906" w:rsidRPr="00D56118" w:rsidRDefault="009E7906">
      <w:pPr>
        <w:rPr>
          <w:b/>
        </w:rPr>
      </w:pPr>
      <w:r w:rsidRPr="00D56118">
        <w:rPr>
          <w:b/>
        </w:rPr>
        <w:t>Bakgrund:</w:t>
      </w:r>
    </w:p>
    <w:p w:rsidR="001D00C2" w:rsidRDefault="001D00C2" w:rsidP="001D00C2">
      <w:r>
        <w:t>En vattenkommitté finns på Älgholmen sedan åttiotalet när brunnarna borrades. Den består nu av Jonatan Sandberg</w:t>
      </w:r>
      <w:r w:rsidR="00764A45">
        <w:t>,</w:t>
      </w:r>
      <w:r w:rsidR="00C86056">
        <w:t xml:space="preserve"> Stefan Bergkvist</w:t>
      </w:r>
      <w:r w:rsidR="00764A45">
        <w:t xml:space="preserve"> (Brunnsamiral för norra brunn) och Göran Carlsson (Brunnsamiral för södra brunn)</w:t>
      </w:r>
      <w:r>
        <w:t>.</w:t>
      </w:r>
    </w:p>
    <w:p w:rsidR="009E7906" w:rsidRDefault="001D00C2" w:rsidP="001D00C2">
      <w:r>
        <w:t>Kommittén har varje år mätt salthalten i brunnarna för att kontrollera att saltinträngning inte förstör brunnarna.</w:t>
      </w:r>
    </w:p>
    <w:p w:rsidR="009E7906" w:rsidRDefault="009E7906"/>
    <w:p w:rsidR="009E7906" w:rsidRPr="00D56118" w:rsidRDefault="009E7906">
      <w:pPr>
        <w:rPr>
          <w:b/>
        </w:rPr>
      </w:pPr>
      <w:r w:rsidRPr="00D56118">
        <w:rPr>
          <w:b/>
        </w:rPr>
        <w:t>Mätning:</w:t>
      </w:r>
    </w:p>
    <w:p w:rsidR="001D00C2" w:rsidRDefault="001D00C2">
      <w:r>
        <w:t xml:space="preserve">Mätningen sker kemiskt genom så kallad titrering. Genom </w:t>
      </w:r>
      <w:proofErr w:type="gramStart"/>
      <w:r>
        <w:t>titrering  kan</w:t>
      </w:r>
      <w:proofErr w:type="gramEnd"/>
      <w:r>
        <w:t xml:space="preserve"> man a</w:t>
      </w:r>
      <w:r w:rsidRPr="001D00C2">
        <w:t>vgöra koncentrationen hos en lösning, genom att låta den reagera med en lösning med känd koncentration.</w:t>
      </w:r>
      <w:r>
        <w:t xml:space="preserve"> </w:t>
      </w:r>
    </w:p>
    <w:p w:rsidR="005D73FB" w:rsidRDefault="005D73FB"/>
    <w:p w:rsidR="001D00C2" w:rsidRDefault="001D00C2" w:rsidP="005D73FB">
      <w:pPr>
        <w:numPr>
          <w:ilvl w:val="0"/>
          <w:numId w:val="3"/>
        </w:numPr>
      </w:pPr>
      <w:r>
        <w:t xml:space="preserve">En viss volym vatten blandas med en kemikalie som ger lösningen en ljusgul färg. </w:t>
      </w:r>
    </w:p>
    <w:p w:rsidR="001D00C2" w:rsidRDefault="001D00C2" w:rsidP="005D73FB">
      <w:pPr>
        <w:numPr>
          <w:ilvl w:val="0"/>
          <w:numId w:val="3"/>
        </w:numPr>
      </w:pPr>
      <w:r>
        <w:t xml:space="preserve">Silvernitrat droppas i lösningen och färgar den till sist rödbrunt. </w:t>
      </w:r>
    </w:p>
    <w:p w:rsidR="001D00C2" w:rsidRDefault="001D00C2" w:rsidP="005D73FB">
      <w:pPr>
        <w:numPr>
          <w:ilvl w:val="0"/>
          <w:numId w:val="3"/>
        </w:numPr>
      </w:pPr>
      <w:r>
        <w:t>Det antal droppar räknas som krävs för att ge lösningen dess nya rödbruna färg noteras.</w:t>
      </w:r>
    </w:p>
    <w:p w:rsidR="001D00C2" w:rsidRDefault="001D00C2"/>
    <w:p w:rsidR="00D70917" w:rsidRPr="00155246" w:rsidRDefault="00D70917" w:rsidP="00D70917">
      <w:pPr>
        <w:rPr>
          <w:b/>
        </w:rPr>
      </w:pPr>
      <w:r w:rsidRPr="00155246">
        <w:rPr>
          <w:b/>
        </w:rPr>
        <w:t>Uträkning (</w:t>
      </w:r>
      <w:r w:rsidR="00155246" w:rsidRPr="00155246">
        <w:rPr>
          <w:b/>
        </w:rPr>
        <w:t>t o m 2008</w:t>
      </w:r>
      <w:r w:rsidRPr="00155246">
        <w:rPr>
          <w:b/>
        </w:rPr>
        <w:t>):</w:t>
      </w:r>
    </w:p>
    <w:p w:rsidR="00D70917" w:rsidRDefault="00D70917" w:rsidP="00D70917">
      <w:r>
        <w:t xml:space="preserve">Multiplicera antalet droppar med </w:t>
      </w:r>
      <w:r w:rsidR="00155246">
        <w:t>12,5</w:t>
      </w:r>
      <w:r>
        <w:t xml:space="preserve"> så erhålls kloridhalt i mg/L.</w:t>
      </w:r>
    </w:p>
    <w:p w:rsidR="00D70917" w:rsidRDefault="00D70917" w:rsidP="00D70917"/>
    <w:p w:rsidR="00D70917" w:rsidRPr="005D73FB" w:rsidRDefault="00D70917" w:rsidP="00D70917">
      <w:pPr>
        <w:rPr>
          <w:i/>
        </w:rPr>
      </w:pPr>
      <w:r w:rsidRPr="005D73FB">
        <w:rPr>
          <w:i/>
        </w:rPr>
        <w:t xml:space="preserve">Kloridhalt[mg/L] = antal droppar · </w:t>
      </w:r>
      <w:r w:rsidR="00155246">
        <w:rPr>
          <w:i/>
        </w:rPr>
        <w:t>12,5</w:t>
      </w:r>
    </w:p>
    <w:p w:rsidR="00D70917" w:rsidRDefault="00D70917" w:rsidP="00D70917"/>
    <w:p w:rsidR="009E7906" w:rsidRPr="00155246" w:rsidRDefault="009E7906">
      <w:pPr>
        <w:rPr>
          <w:b/>
        </w:rPr>
      </w:pPr>
      <w:r w:rsidRPr="00155246">
        <w:rPr>
          <w:b/>
        </w:rPr>
        <w:t>Uträkning</w:t>
      </w:r>
      <w:r w:rsidR="00D70917" w:rsidRPr="00155246">
        <w:rPr>
          <w:b/>
        </w:rPr>
        <w:t xml:space="preserve"> (</w:t>
      </w:r>
      <w:proofErr w:type="gramStart"/>
      <w:r w:rsidR="00D70917" w:rsidRPr="00155246">
        <w:rPr>
          <w:b/>
        </w:rPr>
        <w:t>fr o m</w:t>
      </w:r>
      <w:proofErr w:type="gramEnd"/>
      <w:r w:rsidR="00D70917" w:rsidRPr="00155246">
        <w:rPr>
          <w:b/>
        </w:rPr>
        <w:t xml:space="preserve"> 2009)</w:t>
      </w:r>
      <w:r w:rsidRPr="00155246">
        <w:rPr>
          <w:b/>
        </w:rPr>
        <w:t>:</w:t>
      </w:r>
    </w:p>
    <w:p w:rsidR="009E7906" w:rsidRDefault="001D00C2">
      <w:r>
        <w:t>Multiplicera antalet droppar med 5 så erhålls kloridhalt i mg/L</w:t>
      </w:r>
      <w:r w:rsidR="005D73FB">
        <w:t>.</w:t>
      </w:r>
    </w:p>
    <w:p w:rsidR="005D73FB" w:rsidRDefault="005D73FB"/>
    <w:p w:rsidR="005D73FB" w:rsidRPr="005D73FB" w:rsidRDefault="005D73FB">
      <w:pPr>
        <w:rPr>
          <w:i/>
        </w:rPr>
      </w:pPr>
      <w:r w:rsidRPr="005D73FB">
        <w:rPr>
          <w:i/>
        </w:rPr>
        <w:t>Kloridhalt[mg/L] = antal droppar · 5</w:t>
      </w:r>
    </w:p>
    <w:p w:rsidR="005D73FB" w:rsidRDefault="005D73FB"/>
    <w:p w:rsidR="009E7906" w:rsidRPr="00D56118" w:rsidRDefault="009E7906">
      <w:pPr>
        <w:rPr>
          <w:b/>
        </w:rPr>
      </w:pPr>
      <w:r w:rsidRPr="00D56118">
        <w:rPr>
          <w:b/>
        </w:rPr>
        <w:t>Riktvärden</w:t>
      </w:r>
      <w:r w:rsidR="00D70917" w:rsidRPr="00D56118">
        <w:rPr>
          <w:b/>
        </w:rPr>
        <w:t xml:space="preserve"> Kloridhalt</w:t>
      </w:r>
      <w:r w:rsidRPr="00D56118">
        <w:rPr>
          <w:b/>
        </w:rPr>
        <w:t>:</w:t>
      </w:r>
    </w:p>
    <w:p w:rsidR="00D70917" w:rsidRDefault="00D70917" w:rsidP="00321E24">
      <w:pPr>
        <w:numPr>
          <w:ilvl w:val="0"/>
          <w:numId w:val="4"/>
        </w:numPr>
      </w:pPr>
      <w:r>
        <w:t xml:space="preserve">Mindre än 100 mg/L </w:t>
      </w:r>
    </w:p>
    <w:p w:rsidR="000B7CDF" w:rsidRDefault="00D70917" w:rsidP="00321E24">
      <w:pPr>
        <w:numPr>
          <w:ilvl w:val="0"/>
          <w:numId w:val="4"/>
        </w:numPr>
      </w:pPr>
      <w:r>
        <w:t>Halt som överstiger 50 mg/</w:t>
      </w:r>
      <w:r w:rsidR="005C124E">
        <w:t>L</w:t>
      </w:r>
      <w:r>
        <w:t xml:space="preserve"> </w:t>
      </w:r>
      <w:r w:rsidRPr="00D70917">
        <w:t>kan indikera påverkan av salt grundvatten</w:t>
      </w:r>
      <w:r>
        <w:t xml:space="preserve">. </w:t>
      </w:r>
    </w:p>
    <w:p w:rsidR="00D70917" w:rsidRPr="00D70917" w:rsidRDefault="00D70917" w:rsidP="00321E24">
      <w:pPr>
        <w:numPr>
          <w:ilvl w:val="0"/>
          <w:numId w:val="4"/>
        </w:numPr>
      </w:pPr>
      <w:r>
        <w:t>Halter över 300 mg/L kan innebära r</w:t>
      </w:r>
      <w:r w:rsidRPr="00D70917">
        <w:t>isk för smakförändringar.</w:t>
      </w:r>
    </w:p>
    <w:p w:rsidR="009E7906" w:rsidRDefault="009E7906"/>
    <w:p w:rsidR="009E7906" w:rsidRDefault="009E7906" w:rsidP="00144A4E">
      <w:pPr>
        <w:rPr>
          <w:b/>
        </w:rPr>
      </w:pPr>
      <w:r w:rsidRPr="00D56118">
        <w:rPr>
          <w:b/>
        </w:rPr>
        <w:t>Resultat</w:t>
      </w:r>
      <w:r w:rsidR="00144A4E">
        <w:rPr>
          <w:b/>
        </w:rPr>
        <w:t xml:space="preserve"> </w:t>
      </w:r>
      <w:proofErr w:type="spellStart"/>
      <w:r w:rsidR="00144A4E">
        <w:rPr>
          <w:b/>
        </w:rPr>
        <w:t>kloridhaltsbestämning</w:t>
      </w:r>
      <w:proofErr w:type="spellEnd"/>
      <w:r w:rsidRPr="00D56118">
        <w:rPr>
          <w:b/>
        </w:rPr>
        <w:t>:</w:t>
      </w:r>
    </w:p>
    <w:p w:rsidR="00D56118" w:rsidRPr="00D56118" w:rsidRDefault="00D56118">
      <w:pPr>
        <w:rPr>
          <w:b/>
        </w:rPr>
      </w:pPr>
    </w:p>
    <w:p w:rsidR="009E7906" w:rsidRPr="00D56118" w:rsidRDefault="00764A45">
      <w:pPr>
        <w:rPr>
          <w:i/>
        </w:rPr>
      </w:pPr>
      <w:r>
        <w:rPr>
          <w:i/>
        </w:rPr>
        <w:t>Kloridhalter 2017</w:t>
      </w:r>
      <w:r w:rsidR="00321E24" w:rsidRPr="00D56118">
        <w:rPr>
          <w:i/>
        </w:rPr>
        <w:t>[mg/L]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45"/>
        <w:gridCol w:w="1259"/>
        <w:gridCol w:w="1257"/>
        <w:gridCol w:w="1350"/>
        <w:gridCol w:w="1323"/>
        <w:gridCol w:w="1265"/>
        <w:gridCol w:w="1363"/>
      </w:tblGrid>
      <w:tr w:rsidR="00D56118" w:rsidTr="00764A45">
        <w:tc>
          <w:tcPr>
            <w:tcW w:w="1245" w:type="dxa"/>
          </w:tcPr>
          <w:p w:rsidR="00D56118" w:rsidRDefault="00FD4324" w:rsidP="00D56118">
            <w:pPr>
              <w:jc w:val="center"/>
            </w:pPr>
            <w:r>
              <w:t>År</w:t>
            </w:r>
          </w:p>
        </w:tc>
        <w:tc>
          <w:tcPr>
            <w:tcW w:w="1259" w:type="dxa"/>
          </w:tcPr>
          <w:p w:rsidR="00D56118" w:rsidRDefault="00D56118" w:rsidP="00D56118">
            <w:pPr>
              <w:jc w:val="center"/>
            </w:pPr>
            <w:r w:rsidRPr="009E7906">
              <w:rPr>
                <w:b/>
              </w:rPr>
              <w:t>Norra</w:t>
            </w:r>
          </w:p>
        </w:tc>
        <w:tc>
          <w:tcPr>
            <w:tcW w:w="1257" w:type="dxa"/>
          </w:tcPr>
          <w:p w:rsidR="00D56118" w:rsidRDefault="00D56118" w:rsidP="00D56118">
            <w:pPr>
              <w:jc w:val="center"/>
            </w:pPr>
            <w:r w:rsidRPr="00151E5E">
              <w:rPr>
                <w:b/>
              </w:rPr>
              <w:t>Södra</w:t>
            </w:r>
          </w:p>
        </w:tc>
        <w:tc>
          <w:tcPr>
            <w:tcW w:w="1350" w:type="dxa"/>
          </w:tcPr>
          <w:p w:rsidR="00D56118" w:rsidRDefault="00D56118" w:rsidP="00D56118">
            <w:pPr>
              <w:jc w:val="center"/>
            </w:pPr>
            <w:r w:rsidRPr="00151E5E">
              <w:rPr>
                <w:b/>
              </w:rPr>
              <w:t>Älghornets</w:t>
            </w:r>
          </w:p>
        </w:tc>
        <w:tc>
          <w:tcPr>
            <w:tcW w:w="1323" w:type="dxa"/>
          </w:tcPr>
          <w:p w:rsidR="00D56118" w:rsidRDefault="00D56118" w:rsidP="00D56118">
            <w:pPr>
              <w:jc w:val="center"/>
            </w:pPr>
            <w:proofErr w:type="spellStart"/>
            <w:r w:rsidRPr="00151E5E">
              <w:rPr>
                <w:b/>
              </w:rPr>
              <w:t>Cassemars</w:t>
            </w:r>
            <w:proofErr w:type="spellEnd"/>
          </w:p>
        </w:tc>
        <w:tc>
          <w:tcPr>
            <w:tcW w:w="1265" w:type="dxa"/>
          </w:tcPr>
          <w:p w:rsidR="00D56118" w:rsidRDefault="00D56118" w:rsidP="00D56118">
            <w:pPr>
              <w:jc w:val="center"/>
            </w:pPr>
            <w:proofErr w:type="spellStart"/>
            <w:r w:rsidRPr="00151E5E">
              <w:rPr>
                <w:b/>
              </w:rPr>
              <w:t>Genitz</w:t>
            </w:r>
            <w:proofErr w:type="spellEnd"/>
          </w:p>
        </w:tc>
        <w:tc>
          <w:tcPr>
            <w:tcW w:w="1363" w:type="dxa"/>
          </w:tcPr>
          <w:p w:rsidR="00D56118" w:rsidRDefault="00D56118" w:rsidP="00D56118">
            <w:pPr>
              <w:jc w:val="center"/>
            </w:pPr>
            <w:r w:rsidRPr="00151E5E">
              <w:rPr>
                <w:b/>
              </w:rPr>
              <w:t>Björkmans</w:t>
            </w:r>
          </w:p>
        </w:tc>
      </w:tr>
      <w:tr w:rsidR="00D56118" w:rsidTr="00764A45">
        <w:tc>
          <w:tcPr>
            <w:tcW w:w="1245" w:type="dxa"/>
          </w:tcPr>
          <w:p w:rsidR="00D56118" w:rsidRDefault="00D56118" w:rsidP="00D56118">
            <w:pPr>
              <w:jc w:val="center"/>
            </w:pPr>
            <w:r>
              <w:t>20</w:t>
            </w:r>
            <w:r w:rsidR="007952F8">
              <w:t>17</w:t>
            </w:r>
          </w:p>
        </w:tc>
        <w:tc>
          <w:tcPr>
            <w:tcW w:w="1259" w:type="dxa"/>
          </w:tcPr>
          <w:p w:rsidR="00D56118" w:rsidRDefault="00A20B54" w:rsidP="00D56118">
            <w:pPr>
              <w:jc w:val="center"/>
            </w:pPr>
            <w:r>
              <w:t>20</w:t>
            </w:r>
          </w:p>
        </w:tc>
        <w:tc>
          <w:tcPr>
            <w:tcW w:w="1257" w:type="dxa"/>
          </w:tcPr>
          <w:p w:rsidR="00D56118" w:rsidRPr="00A20B54" w:rsidRDefault="00A20B54" w:rsidP="00D56118">
            <w:pPr>
              <w:jc w:val="center"/>
              <w:rPr>
                <w:vertAlign w:val="superscript"/>
              </w:rPr>
            </w:pPr>
            <w:r>
              <w:t xml:space="preserve">- </w:t>
            </w:r>
            <w:r>
              <w:rPr>
                <w:vertAlign w:val="superscript"/>
              </w:rPr>
              <w:t>*1</w:t>
            </w:r>
          </w:p>
        </w:tc>
        <w:tc>
          <w:tcPr>
            <w:tcW w:w="1350" w:type="dxa"/>
          </w:tcPr>
          <w:p w:rsidR="00D56118" w:rsidRPr="00A20B54" w:rsidRDefault="00A20B54" w:rsidP="00D56118">
            <w:pPr>
              <w:jc w:val="center"/>
              <w:rPr>
                <w:vertAlign w:val="superscript"/>
              </w:rPr>
            </w:pPr>
            <w:r>
              <w:t>- *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3" w:type="dxa"/>
          </w:tcPr>
          <w:p w:rsidR="00D56118" w:rsidRDefault="00A20B54" w:rsidP="00D56118">
            <w:pPr>
              <w:jc w:val="center"/>
            </w:pPr>
            <w:r>
              <w:t>30</w:t>
            </w:r>
          </w:p>
        </w:tc>
        <w:tc>
          <w:tcPr>
            <w:tcW w:w="1265" w:type="dxa"/>
          </w:tcPr>
          <w:p w:rsidR="00D56118" w:rsidRDefault="00A20B54" w:rsidP="00D56118">
            <w:pPr>
              <w:jc w:val="center"/>
            </w:pPr>
            <w:r>
              <w:t>25</w:t>
            </w:r>
          </w:p>
        </w:tc>
        <w:tc>
          <w:tcPr>
            <w:tcW w:w="1363" w:type="dxa"/>
          </w:tcPr>
          <w:p w:rsidR="00D56118" w:rsidRDefault="00D56118" w:rsidP="00D56118">
            <w:pPr>
              <w:jc w:val="center"/>
            </w:pPr>
            <w:r>
              <w:t>3</w:t>
            </w:r>
            <w:r w:rsidR="00A20B54">
              <w:t>5</w:t>
            </w:r>
          </w:p>
        </w:tc>
      </w:tr>
    </w:tbl>
    <w:p w:rsidR="00F00D57" w:rsidRDefault="00A20B54" w:rsidP="00A20B54">
      <w:r>
        <w:rPr>
          <w:b/>
        </w:rPr>
        <w:t>*</w:t>
      </w:r>
      <w:r w:rsidRPr="00A20B54">
        <w:t>1</w:t>
      </w:r>
      <w:r>
        <w:t xml:space="preserve"> - Problem med hydropressen varpå inga mätningar utförts.</w:t>
      </w:r>
    </w:p>
    <w:p w:rsidR="00764A45" w:rsidRDefault="00A20B54" w:rsidP="009B2C55">
      <w:r>
        <w:t xml:space="preserve">*2 – Pump </w:t>
      </w:r>
      <w:proofErr w:type="gramStart"/>
      <w:r>
        <w:t>ej</w:t>
      </w:r>
      <w:proofErr w:type="gramEnd"/>
      <w:r>
        <w:t xml:space="preserve"> påslagen </w:t>
      </w:r>
      <w:r w:rsidR="00AF372F">
        <w:t>varpå inga mätningar utförts.</w:t>
      </w:r>
    </w:p>
    <w:p w:rsidR="00A20B54" w:rsidRDefault="00A20B54">
      <w:pPr>
        <w:rPr>
          <w:b/>
        </w:rPr>
      </w:pPr>
      <w:r>
        <w:rPr>
          <w:b/>
        </w:rPr>
        <w:br w:type="page"/>
      </w:r>
    </w:p>
    <w:p w:rsidR="00764A45" w:rsidRPr="00A20B54" w:rsidRDefault="00A20B54" w:rsidP="009B2C55">
      <w:pPr>
        <w:rPr>
          <w:b/>
        </w:rPr>
      </w:pPr>
      <w:r w:rsidRPr="00A20B54">
        <w:rPr>
          <w:b/>
        </w:rPr>
        <w:lastRenderedPageBreak/>
        <w:t xml:space="preserve">Övriga </w:t>
      </w:r>
      <w:r>
        <w:rPr>
          <w:b/>
        </w:rPr>
        <w:t>analyser</w:t>
      </w:r>
      <w:r w:rsidRPr="00A20B54">
        <w:rPr>
          <w:b/>
        </w:rPr>
        <w:t>:</w:t>
      </w:r>
    </w:p>
    <w:p w:rsidR="00A20B54" w:rsidRDefault="00A20B54" w:rsidP="009B2C55">
      <w:r>
        <w:t xml:space="preserve">Senaste större vattenanalyser utfördes 2013 och finns på </w:t>
      </w:r>
      <w:hyperlink r:id="rId7" w:history="1">
        <w:r w:rsidRPr="00901576">
          <w:rPr>
            <w:rStyle w:val="Hyperlnk"/>
          </w:rPr>
          <w:t>http://algholmen.se/lgholmens-v-nner/vattenkommit-en.html</w:t>
        </w:r>
      </w:hyperlink>
    </w:p>
    <w:p w:rsidR="00A20B54" w:rsidRDefault="00A20B54" w:rsidP="009B2C55"/>
    <w:p w:rsidR="00A20B54" w:rsidRPr="00A20B54" w:rsidRDefault="00A20B54" w:rsidP="009B2C55">
      <w:pPr>
        <w:rPr>
          <w:b/>
        </w:rPr>
      </w:pPr>
      <w:r w:rsidRPr="00A20B54">
        <w:rPr>
          <w:b/>
        </w:rPr>
        <w:t>Underhållsarbete:</w:t>
      </w:r>
    </w:p>
    <w:p w:rsidR="00A20B54" w:rsidRDefault="00A20B54" w:rsidP="009B2C55">
      <w:r>
        <w:t xml:space="preserve">Kranarna vid bron mellan </w:t>
      </w:r>
      <w:proofErr w:type="spellStart"/>
      <w:r>
        <w:t>Annero</w:t>
      </w:r>
      <w:proofErr w:type="spellEnd"/>
      <w:r>
        <w:t xml:space="preserve"> och Jaktstugan har blivit utbytta med stor hjälp av Linus Nilsson. Ambitionen är att fortsätta att gå igenom samtliga kranar och byta ut de som är i behov av detta.</w:t>
      </w:r>
      <w:r w:rsidR="0068261B">
        <w:t xml:space="preserve"> Södra brunns hydropress behöver lite omvårdnad och felsökning </w:t>
      </w:r>
      <w:bookmarkStart w:id="0" w:name="_GoBack"/>
      <w:bookmarkEnd w:id="0"/>
      <w:r w:rsidR="0068261B">
        <w:t>vilket sker under överseende av Brunnsamiral Göran.</w:t>
      </w:r>
    </w:p>
    <w:p w:rsidR="00A20B54" w:rsidRDefault="00A20B54" w:rsidP="009B2C55"/>
    <w:p w:rsidR="00A20B54" w:rsidRPr="00AF372F" w:rsidRDefault="00AF372F" w:rsidP="009B2C55">
      <w:pPr>
        <w:rPr>
          <w:b/>
        </w:rPr>
      </w:pPr>
      <w:r w:rsidRPr="00AF372F">
        <w:rPr>
          <w:b/>
        </w:rPr>
        <w:t>Övrigt:</w:t>
      </w:r>
    </w:p>
    <w:p w:rsidR="00AF372F" w:rsidRDefault="00AF372F" w:rsidP="009B2C55">
      <w:r>
        <w:t>Allt fler väljer att installera en avsaltningsanläggning vilket leder till att Älgholmens vattenådra belastas mindre. I dagsläget har Utsikten, Mormors stuga och Udden installerat avsaltningsanläggning.</w:t>
      </w:r>
    </w:p>
    <w:p w:rsidR="00AF372F" w:rsidRDefault="00AF372F" w:rsidP="009B2C55">
      <w:r>
        <w:t xml:space="preserve">På det sammankopplande vattennätet (Norra och södra brunn) ligger Ingalunda, Torpet, Fågelsången, Enbacken, </w:t>
      </w:r>
      <w:proofErr w:type="spellStart"/>
      <w:r>
        <w:t>Annero</w:t>
      </w:r>
      <w:proofErr w:type="spellEnd"/>
      <w:r>
        <w:t xml:space="preserve">, Jaktstugan och Skärgården. </w:t>
      </w:r>
    </w:p>
    <w:p w:rsidR="00AF372F" w:rsidRDefault="00AF372F" w:rsidP="009B2C55">
      <w:r>
        <w:t>Sörgården, Bungalowen, Jakthornet (Stora huset) och Solöga går på egna brunnar som dock hämtar vatten från samma vattenådra.</w:t>
      </w:r>
    </w:p>
    <w:p w:rsidR="00764A45" w:rsidRDefault="00764A45" w:rsidP="009B2C55"/>
    <w:p w:rsidR="009B2C55" w:rsidRDefault="004900FD" w:rsidP="009B2C55">
      <w:r>
        <w:t>För v</w:t>
      </w:r>
      <w:r w:rsidR="009B2C55">
        <w:t>attenkommittén</w:t>
      </w:r>
    </w:p>
    <w:p w:rsidR="00C2091E" w:rsidRDefault="004900FD" w:rsidP="00C2091E">
      <w:r>
        <w:t>Jonatan Sandberg</w:t>
      </w:r>
    </w:p>
    <w:sectPr w:rsidR="00C2091E" w:rsidSect="005F3D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56" w:rsidRDefault="00C86056">
      <w:r>
        <w:separator/>
      </w:r>
    </w:p>
  </w:endnote>
  <w:endnote w:type="continuationSeparator" w:id="0">
    <w:p w:rsidR="00C86056" w:rsidRDefault="00C8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56" w:rsidRDefault="005F3D7C" w:rsidP="00F778A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8605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86056" w:rsidRDefault="00C86056" w:rsidP="000B7CD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56" w:rsidRDefault="005F3D7C" w:rsidP="00F778A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8605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261B">
      <w:rPr>
        <w:rStyle w:val="Sidnummer"/>
        <w:noProof/>
      </w:rPr>
      <w:t>2</w:t>
    </w:r>
    <w:r>
      <w:rPr>
        <w:rStyle w:val="Sidnummer"/>
      </w:rPr>
      <w:fldChar w:fldCharType="end"/>
    </w:r>
    <w:r w:rsidR="00C86056">
      <w:rPr>
        <w:rStyle w:val="Sidnummer"/>
      </w:rPr>
      <w:t>(</w:t>
    </w:r>
    <w:r>
      <w:rPr>
        <w:rStyle w:val="Sidnummer"/>
      </w:rPr>
      <w:fldChar w:fldCharType="begin"/>
    </w:r>
    <w:r w:rsidR="00C86056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8261B">
      <w:rPr>
        <w:rStyle w:val="Sidnummer"/>
        <w:noProof/>
      </w:rPr>
      <w:t>2</w:t>
    </w:r>
    <w:r>
      <w:rPr>
        <w:rStyle w:val="Sidnummer"/>
      </w:rPr>
      <w:fldChar w:fldCharType="end"/>
    </w:r>
    <w:r w:rsidR="00C86056">
      <w:rPr>
        <w:rStyle w:val="Sidnummer"/>
      </w:rPr>
      <w:t>)</w:t>
    </w:r>
  </w:p>
  <w:p w:rsidR="00C86056" w:rsidRDefault="00C86056" w:rsidP="000B7CD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56" w:rsidRDefault="00C86056">
      <w:r>
        <w:separator/>
      </w:r>
    </w:p>
  </w:footnote>
  <w:footnote w:type="continuationSeparator" w:id="0">
    <w:p w:rsidR="00C86056" w:rsidRDefault="00C8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740F"/>
    <w:multiLevelType w:val="hybridMultilevel"/>
    <w:tmpl w:val="4D064D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C5CBD"/>
    <w:multiLevelType w:val="hybridMultilevel"/>
    <w:tmpl w:val="09B243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A33FC"/>
    <w:multiLevelType w:val="hybridMultilevel"/>
    <w:tmpl w:val="AE00CD0A"/>
    <w:lvl w:ilvl="0" w:tplc="E3082B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B22CA"/>
    <w:multiLevelType w:val="hybridMultilevel"/>
    <w:tmpl w:val="B54A88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8"/>
    <w:rsid w:val="000B7CDF"/>
    <w:rsid w:val="00144A4E"/>
    <w:rsid w:val="00151E5E"/>
    <w:rsid w:val="00155246"/>
    <w:rsid w:val="00176A5B"/>
    <w:rsid w:val="001A140A"/>
    <w:rsid w:val="001D00C2"/>
    <w:rsid w:val="00201303"/>
    <w:rsid w:val="002B6A9E"/>
    <w:rsid w:val="002C389E"/>
    <w:rsid w:val="002F769D"/>
    <w:rsid w:val="00321E24"/>
    <w:rsid w:val="00453063"/>
    <w:rsid w:val="004900FD"/>
    <w:rsid w:val="004B0C12"/>
    <w:rsid w:val="00510264"/>
    <w:rsid w:val="005A775A"/>
    <w:rsid w:val="005C124E"/>
    <w:rsid w:val="005D54CC"/>
    <w:rsid w:val="005D73FB"/>
    <w:rsid w:val="005F3D7C"/>
    <w:rsid w:val="00631683"/>
    <w:rsid w:val="006472A7"/>
    <w:rsid w:val="006544CC"/>
    <w:rsid w:val="0068261B"/>
    <w:rsid w:val="006A07FC"/>
    <w:rsid w:val="006A301C"/>
    <w:rsid w:val="006B1F44"/>
    <w:rsid w:val="00704515"/>
    <w:rsid w:val="00764A45"/>
    <w:rsid w:val="007952F8"/>
    <w:rsid w:val="007A1985"/>
    <w:rsid w:val="007D068A"/>
    <w:rsid w:val="009370DA"/>
    <w:rsid w:val="00962838"/>
    <w:rsid w:val="009644F0"/>
    <w:rsid w:val="009B2C55"/>
    <w:rsid w:val="009E7906"/>
    <w:rsid w:val="009F3028"/>
    <w:rsid w:val="00A20B54"/>
    <w:rsid w:val="00AA4565"/>
    <w:rsid w:val="00AF372F"/>
    <w:rsid w:val="00B257E0"/>
    <w:rsid w:val="00B4447A"/>
    <w:rsid w:val="00B5240B"/>
    <w:rsid w:val="00B6485F"/>
    <w:rsid w:val="00BB5D8F"/>
    <w:rsid w:val="00C2091E"/>
    <w:rsid w:val="00C86056"/>
    <w:rsid w:val="00CC6E83"/>
    <w:rsid w:val="00CF5654"/>
    <w:rsid w:val="00D56118"/>
    <w:rsid w:val="00D70917"/>
    <w:rsid w:val="00DD4999"/>
    <w:rsid w:val="00DD7986"/>
    <w:rsid w:val="00F00D57"/>
    <w:rsid w:val="00F0230C"/>
    <w:rsid w:val="00F15DE5"/>
    <w:rsid w:val="00F778A2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B0D7D32-37FC-43CD-A40B-46286576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5F3D7C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qFormat/>
    <w:rsid w:val="00D70917"/>
    <w:rPr>
      <w:b/>
      <w:bCs/>
    </w:rPr>
  </w:style>
  <w:style w:type="paragraph" w:styleId="Normalwebb">
    <w:name w:val="Normal (Web)"/>
    <w:basedOn w:val="Normal"/>
    <w:rsid w:val="00D70917"/>
    <w:pPr>
      <w:spacing w:before="100" w:beforeAutospacing="1" w:after="100" w:afterAutospacing="1"/>
    </w:pPr>
    <w:rPr>
      <w:color w:val="000000"/>
    </w:rPr>
  </w:style>
  <w:style w:type="paragraph" w:styleId="Sidfot">
    <w:name w:val="footer"/>
    <w:basedOn w:val="Normal"/>
    <w:rsid w:val="000B7CD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B7CDF"/>
  </w:style>
  <w:style w:type="paragraph" w:styleId="Sidhuvud">
    <w:name w:val="header"/>
    <w:basedOn w:val="Normal"/>
    <w:rsid w:val="000B7CD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nhideWhenUsed/>
    <w:rsid w:val="00A20B5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2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gholmen.se/lgholmens-v-nner/vattenkommit-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Redovisning av salthalten i Älgholmens brunnar</vt:lpstr>
      <vt:lpstr>Redovisning av salthalten i Älgholmens brunnar</vt:lpstr>
    </vt:vector>
  </TitlesOfParts>
  <Company>B&amp;L Cassemar AB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Redovisning av salthalten i Älgholmens brunnar</dc:title>
  <dc:subject/>
  <dc:creator>Bertil Cassemar</dc:creator>
  <cp:keywords/>
  <dc:description/>
  <cp:lastModifiedBy>Jonatan Sandberg</cp:lastModifiedBy>
  <cp:revision>5</cp:revision>
  <cp:lastPrinted>2010-06-02T13:54:00Z</cp:lastPrinted>
  <dcterms:created xsi:type="dcterms:W3CDTF">2017-05-31T22:16:00Z</dcterms:created>
  <dcterms:modified xsi:type="dcterms:W3CDTF">2017-06-02T06:10:00Z</dcterms:modified>
</cp:coreProperties>
</file>